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398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371"/>
        <w:gridCol w:w="1193"/>
        <w:gridCol w:w="1115"/>
        <w:gridCol w:w="4143"/>
        <w:gridCol w:w="5162"/>
      </w:tblGrid>
      <w:tr>
        <w:trPr/>
        <w:tc>
          <w:tcPr>
            <w:tcW w:w="2371" w:type="dxa"/>
            <w:tcBorders>
              <w:top w:val="single" w:sz="8" w:space="0" w:color="A8D08D"/>
              <w:left w:val="single" w:sz="8" w:space="0" w:color="A8D08D"/>
              <w:bottom w:val="single" w:sz="12" w:space="0" w:color="A8D08D"/>
              <w:right w:val="single" w:sz="8" w:space="0" w:color="A8D08D"/>
            </w:tcBorders>
            <w:vAlign w:val="center"/>
          </w:tcPr>
          <w:p>
            <w:pPr>
              <w:pStyle w:val="Normal"/>
              <w:widowControl w:val="false"/>
              <w:rPr>
                <w:rFonts w:ascii="Arial Narrow" w:hAnsi="Arial Narrow"/>
                <w:b/>
                <w:b/>
                <w:bCs/>
                <w:sz w:val="20"/>
                <w:szCs w:val="20"/>
              </w:rPr>
            </w:pPr>
            <w:r>
              <w:rPr>
                <w:rFonts w:ascii="Arial Narrow" w:hAnsi="Arial Narrow"/>
                <w:b/>
                <w:bCs/>
                <w:sz w:val="20"/>
                <w:szCs w:val="20"/>
              </w:rPr>
              <w:t>Espèce</w:t>
            </w:r>
          </w:p>
        </w:tc>
        <w:tc>
          <w:tcPr>
            <w:tcW w:w="1193" w:type="dxa"/>
            <w:tcBorders>
              <w:top w:val="single" w:sz="8" w:space="0" w:color="A8D08D"/>
              <w:bottom w:val="single" w:sz="12" w:space="0" w:color="A8D08D"/>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t>Indigène</w:t>
            </w:r>
          </w:p>
        </w:tc>
        <w:tc>
          <w:tcPr>
            <w:tcW w:w="1115" w:type="dxa"/>
            <w:tcBorders>
              <w:top w:val="single" w:sz="8" w:space="0" w:color="A8D08D"/>
              <w:bottom w:val="single" w:sz="12" w:space="0" w:color="A8D08D"/>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t>Exogène</w:t>
            </w:r>
          </w:p>
        </w:tc>
        <w:tc>
          <w:tcPr>
            <w:tcW w:w="4143" w:type="dxa"/>
            <w:tcBorders>
              <w:top w:val="single" w:sz="8" w:space="0" w:color="A8D08D"/>
              <w:bottom w:val="single" w:sz="12" w:space="0" w:color="A8D08D"/>
              <w:right w:val="single" w:sz="8" w:space="0" w:color="A8D08D"/>
            </w:tcBorders>
            <w:vAlign w:val="center"/>
          </w:tcPr>
          <w:p>
            <w:pPr>
              <w:pStyle w:val="Normal"/>
              <w:widowControl w:val="false"/>
              <w:rPr>
                <w:rFonts w:ascii="Arial Narrow" w:hAnsi="Arial Narrow"/>
                <w:b/>
                <w:b/>
                <w:bCs/>
                <w:sz w:val="20"/>
                <w:szCs w:val="20"/>
              </w:rPr>
            </w:pPr>
            <w:r>
              <w:rPr>
                <w:rFonts w:ascii="Arial Narrow" w:hAnsi="Arial Narrow"/>
                <w:b/>
                <w:bCs/>
                <w:sz w:val="20"/>
                <w:szCs w:val="20"/>
              </w:rPr>
              <w:t>Commentaire</w:t>
            </w:r>
          </w:p>
        </w:tc>
        <w:tc>
          <w:tcPr>
            <w:tcW w:w="5162" w:type="dxa"/>
            <w:tcBorders>
              <w:top w:val="single" w:sz="8" w:space="0" w:color="A8D08D"/>
              <w:bottom w:val="single" w:sz="12"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rHeight w:val="475" w:hRule="atLeast"/>
        </w:trPr>
        <w:tc>
          <w:tcPr>
            <w:tcW w:w="8822" w:type="dxa"/>
            <w:gridSpan w:val="4"/>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b/>
                <w:b/>
                <w:bCs/>
                <w:color w:val="00B050"/>
                <w:sz w:val="20"/>
                <w:szCs w:val="20"/>
              </w:rPr>
            </w:pPr>
            <w:r>
              <w:rPr>
                <w:rFonts w:ascii="Arial Narrow" w:hAnsi="Arial Narrow"/>
                <w:b/>
                <w:bCs/>
                <w:i/>
                <w:iCs/>
                <w:sz w:val="20"/>
                <w:szCs w:val="20"/>
                <w:lang w:eastAsia="fr-FR"/>
              </w:rPr>
              <w:t>HAIE MIXTE HAUTEUR</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i/>
                <w:i/>
                <w:iCs/>
                <w:sz w:val="20"/>
                <w:szCs w:val="20"/>
                <w:lang w:eastAsia="fr-FR"/>
              </w:rPr>
            </w:pPr>
            <w:r>
              <w:rPr>
                <w:rFonts w:ascii="Arial Narrow" w:hAnsi="Arial Narrow"/>
                <w:b/>
                <w:bCs/>
                <w:i/>
                <w:iCs/>
                <w:sz w:val="20"/>
                <w:szCs w:val="20"/>
                <w:lang w:eastAsia="fr-FR"/>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color w:val="FF0000"/>
                <w:sz w:val="20"/>
                <w:szCs w:val="20"/>
                <w:lang w:eastAsia="fr-FR"/>
              </w:rPr>
              <w:t>Amelanchier ovalis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color w:val="FF0000"/>
                <w:sz w:val="20"/>
                <w:szCs w:val="20"/>
              </w:rPr>
            </w:pPr>
            <w:r>
              <w:rPr>
                <w:rFonts w:ascii="Arial Narrow" w:hAnsi="Arial Narrow"/>
                <w:color w:val="FF0000"/>
                <w:sz w:val="20"/>
                <w:szCs w:val="20"/>
              </w:rPr>
              <w:t xml:space="preserve">Espèce méditerranéenne des sols basiques, préférer </w:t>
            </w:r>
            <w:r>
              <w:rPr>
                <w:rFonts w:ascii="Arial Narrow" w:hAnsi="Arial Narrow"/>
                <w:i/>
                <w:iCs/>
                <w:color w:val="FF0000"/>
                <w:sz w:val="20"/>
                <w:szCs w:val="20"/>
              </w:rPr>
              <w:t>Lonicera periclymenum</w:t>
            </w:r>
            <w:r>
              <w:rPr>
                <w:rFonts w:ascii="Arial Narrow" w:hAnsi="Arial Narrow"/>
                <w:color w:val="FF0000"/>
                <w:sz w:val="20"/>
                <w:szCs w:val="20"/>
              </w:rPr>
              <w:t xml:space="preserve"> 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Répond à une évolution climatique, ( document du département du Rhône « permis de bien planter » nous l’indique comme plante de la région) </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Cornus mas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t>Disponible en Végétal local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Abelia grandiflora ‘Kaleidoscope’</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Espèce asiatique, à éviter. Privilégier </w:t>
            </w:r>
            <w:r>
              <w:rPr>
                <w:rFonts w:ascii="Arial Narrow" w:hAnsi="Arial Narrow"/>
                <w:i/>
                <w:iCs/>
                <w:sz w:val="20"/>
                <w:szCs w:val="20"/>
              </w:rPr>
              <w:t>Viburnum opulus</w:t>
            </w:r>
            <w:r>
              <w:rPr>
                <w:rFonts w:ascii="Arial Narrow" w:hAnsi="Arial Narrow"/>
                <w:sz w:val="20"/>
                <w:szCs w:val="20"/>
              </w:rPr>
              <w:t xml:space="preserve"> L.</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i/>
                <w:iCs/>
                <w:sz w:val="20"/>
                <w:szCs w:val="20"/>
              </w:rPr>
              <w:t>Remplacé par Viburnum opulus</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Salix rosmarinifolia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Espèce du centre de l’Europe, absente en France à l’état sauvage. Utiliser un autre saule, </w:t>
            </w:r>
            <w:r>
              <w:rPr>
                <w:rFonts w:ascii="Arial Narrow" w:hAnsi="Arial Narrow"/>
                <w:i/>
                <w:iCs/>
                <w:sz w:val="20"/>
                <w:szCs w:val="20"/>
              </w:rPr>
              <w:t>Salix eleagnos</w:t>
            </w:r>
            <w:r>
              <w:rPr>
                <w:rFonts w:ascii="Arial Narrow" w:hAnsi="Arial Narrow"/>
                <w:sz w:val="20"/>
                <w:szCs w:val="20"/>
              </w:rPr>
              <w:t xml:space="preserve"> Scop, disponible en végétal local</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Nous pourrions la remplacé par </w:t>
            </w:r>
            <w:r>
              <w:rPr>
                <w:rFonts w:ascii="Arial Narrow" w:hAnsi="Arial Narrow"/>
                <w:b/>
                <w:bCs/>
                <w:i/>
                <w:iCs/>
                <w:sz w:val="20"/>
                <w:szCs w:val="20"/>
              </w:rPr>
              <w:t xml:space="preserve">Salix eleagnos mais nous cherchons ici à répondre au changement climatique à venir </w:t>
            </w:r>
          </w:p>
        </w:tc>
      </w:tr>
      <w:tr>
        <w:trPr>
          <w:trHeight w:val="909" w:hRule="atLeast"/>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Ligustrum ovalifolium aureum</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Espèce asiatique (Japon et Corée), à éviter. Remplacer par Ligustrum vulgare L., disponible en végétal local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Choix de cette essence pour son feuillage persistant, permettant la sécurisation du site car le long de la clôture. Son feuillage apporte aussi couleur et animation à la haie </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Eleagnus x ebbingei</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Hybride de deux espèces exotiques. Remplacer par </w:t>
            </w:r>
            <w:r>
              <w:rPr>
                <w:rFonts w:ascii="Arial Narrow" w:hAnsi="Arial Narrow"/>
                <w:i/>
                <w:iCs/>
                <w:sz w:val="20"/>
                <w:szCs w:val="20"/>
              </w:rPr>
              <w:t>Ilex aquifolium</w:t>
            </w:r>
            <w:r>
              <w:rPr>
                <w:rFonts w:ascii="Arial Narrow" w:hAnsi="Arial Narrow"/>
                <w:sz w:val="20"/>
                <w:szCs w:val="20"/>
              </w:rPr>
              <w:t xml:space="preserve"> L. ou </w:t>
            </w:r>
            <w:r>
              <w:rPr>
                <w:rFonts w:ascii="Arial Narrow" w:hAnsi="Arial Narrow"/>
                <w:i/>
                <w:iCs/>
                <w:sz w:val="20"/>
                <w:szCs w:val="20"/>
              </w:rPr>
              <w:t>Juniperus communis</w:t>
            </w:r>
            <w:r>
              <w:rPr>
                <w:rFonts w:ascii="Arial Narrow" w:hAnsi="Arial Narrow"/>
                <w:sz w:val="20"/>
                <w:szCs w:val="20"/>
              </w:rPr>
              <w:t xml:space="preserve"> L., deux espèces d’arbustes à feuillage persistant ou équivalent.</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i/>
                <w:iCs/>
                <w:sz w:val="20"/>
                <w:szCs w:val="20"/>
              </w:rPr>
              <w:t>Remplacé par Juniperus communis</w:t>
            </w:r>
          </w:p>
        </w:tc>
      </w:tr>
      <w:tr>
        <w:trPr>
          <w:trHeight w:val="507" w:hRule="atLeast"/>
        </w:trPr>
        <w:tc>
          <w:tcPr>
            <w:tcW w:w="8822" w:type="dxa"/>
            <w:gridSpan w:val="4"/>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b/>
                <w:b/>
                <w:bCs/>
                <w:i/>
                <w:i/>
                <w:iCs/>
                <w:sz w:val="20"/>
                <w:szCs w:val="20"/>
              </w:rPr>
            </w:pPr>
            <w:r>
              <w:rPr>
                <w:rFonts w:ascii="Arial Narrow" w:hAnsi="Arial Narrow"/>
                <w:b/>
                <w:bCs/>
                <w:i/>
                <w:iCs/>
                <w:sz w:val="20"/>
                <w:szCs w:val="20"/>
              </w:rPr>
              <w:t>MASSIF ARBUSTIF ET VIVACES 1</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i/>
                <w:i/>
                <w:iCs/>
                <w:sz w:val="20"/>
                <w:szCs w:val="20"/>
              </w:rPr>
            </w:pPr>
            <w:r>
              <w:rPr>
                <w:rFonts w:ascii="Arial Narrow" w:hAnsi="Arial Narrow"/>
                <w:b/>
                <w:bCs/>
                <w:i/>
                <w:i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Gaura lindheimeri</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Exotique (Sud Etats-Unis) ET envahissante (nous ne l’avions pas relevée lors de l’analyse de la palette végétale ou elle a été ajouté depuis). A bannir. Utiliser </w:t>
            </w:r>
            <w:r>
              <w:rPr>
                <w:rFonts w:ascii="Arial Narrow" w:hAnsi="Arial Narrow"/>
                <w:i/>
                <w:iCs/>
                <w:sz w:val="20"/>
                <w:szCs w:val="20"/>
              </w:rPr>
              <w:t>Filipendula ulmaria (L.)</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i/>
                <w:iCs/>
                <w:sz w:val="20"/>
                <w:szCs w:val="20"/>
              </w:rPr>
              <w:t xml:space="preserve">Remplacé par </w:t>
            </w:r>
            <w:r>
              <w:rPr>
                <w:rFonts w:ascii="Arial Narrow" w:hAnsi="Arial Narrow"/>
                <w:i/>
                <w:iCs/>
                <w:sz w:val="20"/>
                <w:szCs w:val="20"/>
              </w:rPr>
              <w:t>Filipendula ulmaria ou équivalent</w:t>
            </w:r>
          </w:p>
        </w:tc>
      </w:tr>
      <w:tr>
        <w:trPr>
          <w:trHeight w:val="545" w:hRule="atLeast"/>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Euonymus fortunei ‘Emerald and Gold ‘</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 xml:space="preserve">Exotique (Chine), à bannir. Utiliser l’espèce européenne </w:t>
            </w:r>
            <w:r>
              <w:rPr>
                <w:rFonts w:ascii="Arial Narrow" w:hAnsi="Arial Narrow"/>
                <w:i/>
                <w:iCs/>
                <w:sz w:val="20"/>
                <w:szCs w:val="20"/>
              </w:rPr>
              <w:t>Euonymus europaeus 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i/>
                <w:iCs/>
                <w:sz w:val="20"/>
                <w:szCs w:val="20"/>
              </w:rPr>
              <w:t xml:space="preserve">Euonymus europaeus L à un feuillage toxique et non persistant, notre choix et ici pour un feuillage décoration et persistant, </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Cistus creticus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00B050"/>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Plante exclusivement présente en Corse à l’état sauvage, trop éloigné de la région lyonnaise et risque de mortalité hivernale. Remplacer par </w:t>
            </w:r>
            <w:r>
              <w:rPr>
                <w:rFonts w:ascii="Arial Narrow" w:hAnsi="Arial Narrow"/>
                <w:i/>
                <w:iCs/>
                <w:sz w:val="20"/>
                <w:szCs w:val="20"/>
              </w:rPr>
              <w:t>Rhamnus cathartica L. et Rhamnus alpina L., Rosa canina L., Sambucus nigra L.</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Remplacé par </w:t>
            </w:r>
            <w:r>
              <w:rPr>
                <w:rFonts w:ascii="Arial Narrow" w:hAnsi="Arial Narrow"/>
                <w:b/>
                <w:bCs/>
                <w:i/>
                <w:iCs/>
                <w:sz w:val="20"/>
                <w:szCs w:val="20"/>
              </w:rPr>
              <w:t>Rosa canina</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Salvia microphylla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00B050"/>
                <w:sz w:val="20"/>
                <w:szCs w:val="20"/>
              </w:rPr>
            </w:pPr>
            <w:r>
              <w:rPr>
                <w:rFonts w:ascii="Arial Narrow" w:hAnsi="Arial Narrow"/>
                <w:b/>
                <w:bCs/>
                <w:color w:val="00B050"/>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Exotique (Etats-Unis), éviter et remplacer par </w:t>
            </w:r>
            <w:r>
              <w:rPr>
                <w:rFonts w:ascii="Arial Narrow" w:hAnsi="Arial Narrow"/>
                <w:i/>
                <w:iCs/>
                <w:sz w:val="20"/>
                <w:szCs w:val="20"/>
              </w:rPr>
              <w:t>Salvia pratensis</w:t>
            </w:r>
            <w:r>
              <w:rPr>
                <w:rFonts w:ascii="Arial Narrow" w:hAnsi="Arial Narrow"/>
                <w:sz w:val="20"/>
                <w:szCs w:val="20"/>
              </w:rPr>
              <w:t xml:space="preserve"> L.</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Remplacé par </w:t>
            </w:r>
            <w:r>
              <w:rPr>
                <w:rFonts w:ascii="Arial Narrow" w:hAnsi="Arial Narrow"/>
                <w:b/>
                <w:bCs/>
                <w:i/>
                <w:iCs/>
                <w:sz w:val="20"/>
                <w:szCs w:val="20"/>
              </w:rPr>
              <w:t>hippocrepis emerus</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Calamagrostis brachytricha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00B050"/>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color w:val="00B050"/>
                <w:sz w:val="20"/>
                <w:szCs w:val="20"/>
              </w:rPr>
              <w:t xml:space="preserve">Choix d’espèce adapté à attention à choisir des plants de souche locale. Autre graminée autochtone esthétique : </w:t>
            </w:r>
            <w:r>
              <w:rPr>
                <w:rFonts w:ascii="Arial Narrow" w:hAnsi="Arial Narrow"/>
                <w:i/>
                <w:iCs/>
                <w:color w:val="00B050"/>
                <w:sz w:val="20"/>
                <w:szCs w:val="20"/>
              </w:rPr>
              <w:t>Holcus lanatus</w:t>
            </w:r>
            <w:r>
              <w:rPr>
                <w:rFonts w:ascii="Arial Narrow" w:hAnsi="Arial Narrow"/>
                <w:color w:val="00B050"/>
                <w:sz w:val="20"/>
                <w:szCs w:val="20"/>
              </w:rPr>
              <w:t xml:space="preserve"> 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Festuca glauca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t xml:space="preserve">Choix d’espèce adapté mais à priori non disponible en végétal local. Autre Fétuque ornementale disponible en végétal local : </w:t>
            </w:r>
            <w:r>
              <w:rPr>
                <w:rFonts w:ascii="Arial Narrow" w:hAnsi="Arial Narrow"/>
                <w:i/>
                <w:iCs/>
                <w:color w:val="00B050"/>
                <w:sz w:val="20"/>
                <w:szCs w:val="20"/>
              </w:rPr>
              <w:t>Festuca laevigata</w:t>
            </w:r>
            <w:r>
              <w:rPr>
                <w:rFonts w:ascii="Arial Narrow" w:hAnsi="Arial Narrow"/>
                <w:color w:val="00B050"/>
                <w:sz w:val="20"/>
                <w:szCs w:val="20"/>
              </w:rPr>
              <w:t xml:space="preserve"> Gaudin</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Achillea millefolium ‘Lilac beauty’</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t xml:space="preserve">Choix d’espèce adapté mais à seul l’espèce mère, </w:t>
            </w:r>
            <w:r>
              <w:rPr>
                <w:rFonts w:ascii="Arial Narrow" w:hAnsi="Arial Narrow"/>
                <w:i/>
                <w:iCs/>
                <w:color w:val="00B050"/>
                <w:sz w:val="20"/>
                <w:szCs w:val="20"/>
                <w:lang w:eastAsia="fr-FR"/>
              </w:rPr>
              <w:t xml:space="preserve">Achillea millefolium </w:t>
            </w:r>
            <w:r>
              <w:rPr>
                <w:rFonts w:ascii="Arial Narrow" w:hAnsi="Arial Narrow"/>
                <w:color w:val="00B050"/>
                <w:sz w:val="20"/>
                <w:szCs w:val="20"/>
                <w:lang w:eastAsia="fr-FR"/>
              </w:rPr>
              <w:t>L.</w:t>
            </w:r>
            <w:r>
              <w:rPr>
                <w:rFonts w:ascii="Arial Narrow" w:hAnsi="Arial Narrow"/>
                <w:i/>
                <w:iCs/>
                <w:color w:val="00B050"/>
                <w:sz w:val="20"/>
                <w:szCs w:val="20"/>
                <w:lang w:eastAsia="fr-FR"/>
              </w:rPr>
              <w:t xml:space="preserve">, </w:t>
            </w:r>
            <w:r>
              <w:rPr>
                <w:rFonts w:ascii="Arial Narrow" w:hAnsi="Arial Narrow"/>
                <w:color w:val="00B050"/>
                <w:sz w:val="20"/>
                <w:szCs w:val="20"/>
                <w:lang w:eastAsia="fr-FR"/>
              </w:rPr>
              <w:t>est disponible en</w:t>
            </w:r>
            <w:r>
              <w:rPr>
                <w:rFonts w:ascii="Arial Narrow" w:hAnsi="Arial Narrow"/>
                <w:i/>
                <w:iCs/>
                <w:color w:val="00B050"/>
                <w:sz w:val="20"/>
                <w:szCs w:val="20"/>
                <w:lang w:eastAsia="fr-FR"/>
              </w:rPr>
              <w:t xml:space="preserve"> </w:t>
            </w:r>
            <w:r>
              <w:rPr>
                <w:rFonts w:ascii="Arial Narrow" w:hAnsi="Arial Narrow"/>
                <w:color w:val="00B050"/>
                <w:sz w:val="20"/>
                <w:szCs w:val="20"/>
              </w:rPr>
              <w:t>végétal local.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Perovskia atriplicifolia ‘Blue Spire’</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Exotique (Asie du Sud), éviter</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Remplacé par Salvia pratensis</w:t>
            </w:r>
          </w:p>
        </w:tc>
      </w:tr>
      <w:tr>
        <w:trPr/>
        <w:tc>
          <w:tcPr>
            <w:tcW w:w="8822" w:type="dxa"/>
            <w:gridSpan w:val="4"/>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00B050"/>
                <w:sz w:val="20"/>
                <w:szCs w:val="20"/>
              </w:rPr>
            </w:pPr>
            <w:r>
              <w:rPr>
                <w:rFonts w:ascii="Arial Narrow" w:hAnsi="Arial Narrow"/>
                <w:b/>
                <w:bCs/>
                <w:color w:val="00B050"/>
                <w:sz w:val="20"/>
                <w:szCs w:val="20"/>
              </w:rPr>
              <w:t>Autres arbustes et arbrisseaux envisageables</w:t>
            </w:r>
            <w:r>
              <w:rPr>
                <w:rFonts w:ascii="Arial Narrow" w:hAnsi="Arial Narrow"/>
                <w:color w:val="00B050"/>
                <w:sz w:val="20"/>
                <w:szCs w:val="20"/>
              </w:rPr>
              <w:t xml:space="preserve"> : </w:t>
            </w:r>
            <w:r>
              <w:rPr>
                <w:rFonts w:ascii="Arial Narrow" w:hAnsi="Arial Narrow"/>
                <w:i/>
                <w:iCs/>
                <w:color w:val="00B050"/>
                <w:sz w:val="20"/>
                <w:szCs w:val="20"/>
              </w:rPr>
              <w:t>Berberis vulgaris L., Viburnum lantana L., Viburnum opulus L., lonicera periclymenum L. Ribes rubrum L. Hippocrepis emerus (L.) Lassen, Juniperus communis L., Cornus sanguinea L, Sorbus aria (L.), Sorbus aucuparia L.</w:t>
            </w:r>
          </w:p>
          <w:p>
            <w:pPr>
              <w:pStyle w:val="Normal"/>
              <w:widowControl w:val="false"/>
              <w:rPr>
                <w:rFonts w:ascii="Arial Narrow" w:hAnsi="Arial Narrow"/>
                <w:i/>
                <w:i/>
                <w:iCs/>
                <w:color w:val="00B050"/>
                <w:sz w:val="20"/>
                <w:szCs w:val="20"/>
              </w:rPr>
            </w:pPr>
            <w:r>
              <w:rPr>
                <w:rFonts w:ascii="Arial Narrow" w:hAnsi="Arial Narrow"/>
                <w:i/>
                <w:iCs/>
                <w:color w:val="00B050"/>
                <w:sz w:val="20"/>
                <w:szCs w:val="20"/>
              </w:rPr>
            </w:r>
          </w:p>
          <w:p>
            <w:pPr>
              <w:pStyle w:val="Normal"/>
              <w:widowControl w:val="false"/>
              <w:rPr>
                <w:rFonts w:ascii="Arial Narrow" w:hAnsi="Arial Narrow"/>
                <w:i/>
                <w:i/>
                <w:iCs/>
                <w:color w:val="00B050"/>
                <w:sz w:val="20"/>
                <w:szCs w:val="20"/>
              </w:rPr>
            </w:pPr>
            <w:r>
              <w:rPr>
                <w:rFonts w:ascii="Arial Narrow" w:hAnsi="Arial Narrow"/>
                <w:b/>
                <w:bCs/>
                <w:i/>
                <w:iCs/>
                <w:color w:val="00B050"/>
                <w:sz w:val="20"/>
                <w:szCs w:val="20"/>
              </w:rPr>
              <w:t>Autre lianescente et couvre-sol envisageable</w:t>
            </w:r>
            <w:r>
              <w:rPr>
                <w:rFonts w:ascii="Arial Narrow" w:hAnsi="Arial Narrow"/>
                <w:i/>
                <w:iCs/>
                <w:color w:val="00B050"/>
                <w:sz w:val="20"/>
                <w:szCs w:val="20"/>
              </w:rPr>
              <w:t> : Hedera helix L.</w:t>
            </w:r>
          </w:p>
          <w:p>
            <w:pPr>
              <w:pStyle w:val="Normal"/>
              <w:widowControl w:val="false"/>
              <w:rPr>
                <w:rFonts w:ascii="Arial Narrow" w:hAnsi="Arial Narrow"/>
                <w:color w:val="00B050"/>
                <w:sz w:val="20"/>
                <w:szCs w:val="20"/>
              </w:rPr>
            </w:pPr>
            <w:r>
              <w:rPr>
                <w:rFonts w:ascii="Arial Narrow" w:hAnsi="Arial Narrow"/>
                <w:color w:val="00B050"/>
                <w:sz w:val="20"/>
                <w:szCs w:val="20"/>
              </w:rPr>
            </w:r>
          </w:p>
          <w:p>
            <w:pPr>
              <w:pStyle w:val="Normal"/>
              <w:widowControl w:val="false"/>
              <w:rPr>
                <w:rFonts w:ascii="Arial Narrow" w:hAnsi="Arial Narrow"/>
                <w:color w:val="FF0000"/>
                <w:sz w:val="20"/>
                <w:szCs w:val="20"/>
              </w:rPr>
            </w:pPr>
            <w:r>
              <w:rPr>
                <w:rFonts w:ascii="Arial Narrow" w:hAnsi="Arial Narrow"/>
                <w:b/>
                <w:bCs/>
                <w:color w:val="00B050"/>
                <w:sz w:val="20"/>
                <w:szCs w:val="20"/>
              </w:rPr>
              <w:t>Autres vivaces envisageables</w:t>
            </w:r>
            <w:r>
              <w:rPr>
                <w:rFonts w:ascii="Arial Narrow" w:hAnsi="Arial Narrow"/>
                <w:color w:val="00B050"/>
                <w:sz w:val="20"/>
                <w:szCs w:val="20"/>
              </w:rPr>
              <w:t xml:space="preserve"> : </w:t>
            </w:r>
            <w:r>
              <w:rPr>
                <w:rFonts w:ascii="Arial Narrow" w:hAnsi="Arial Narrow"/>
                <w:i/>
                <w:iCs/>
                <w:color w:val="00B050"/>
                <w:sz w:val="20"/>
                <w:szCs w:val="20"/>
              </w:rPr>
              <w:t>Holcus lanatus L., Cyanus montanus (L.) Hill, Origanum vulgare 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rHeight w:val="445" w:hRule="atLeast"/>
        </w:trPr>
        <w:tc>
          <w:tcPr>
            <w:tcW w:w="8822" w:type="dxa"/>
            <w:gridSpan w:val="4"/>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b/>
                <w:bCs/>
                <w:i/>
                <w:iCs/>
                <w:sz w:val="20"/>
                <w:szCs w:val="20"/>
              </w:rPr>
              <w:t>MASSIF ARBUSTIF ET VIVACES 2</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i/>
                <w:i/>
                <w:iCs/>
                <w:sz w:val="20"/>
                <w:szCs w:val="20"/>
              </w:rPr>
            </w:pPr>
            <w:r>
              <w:rPr>
                <w:rFonts w:ascii="Arial Narrow" w:hAnsi="Arial Narrow"/>
                <w:b/>
                <w:bCs/>
                <w:i/>
                <w:i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Rosmarinus officinalis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 xml:space="preserve">Espèce méditerranéen à large valence mais non disponible en végétal local, utiliser </w:t>
            </w:r>
            <w:r>
              <w:rPr>
                <w:rFonts w:ascii="Arial Narrow" w:hAnsi="Arial Narrow"/>
                <w:i/>
                <w:iCs/>
                <w:sz w:val="20"/>
                <w:szCs w:val="20"/>
              </w:rPr>
              <w:t>Rhamnus cathartica L. et Rhamnus alpina L., Rosa canina 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Répond à une évolution climatique certaine </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color w:val="FF0000"/>
                <w:sz w:val="20"/>
                <w:szCs w:val="20"/>
                <w:lang w:eastAsia="fr-FR"/>
              </w:rPr>
              <w:t>Deutzia gracilis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Espèce asiatique (Japon) à bannir</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color w:val="FF0000"/>
                <w:sz w:val="20"/>
                <w:szCs w:val="20"/>
                <w:lang w:eastAsia="fr-FR"/>
              </w:rPr>
              <w:t>Salix rosmarinifolia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color w:val="00B050"/>
                <w:sz w:val="20"/>
                <w:szCs w:val="20"/>
              </w:rPr>
            </w:pPr>
            <w:r>
              <w:rPr>
                <w:rFonts w:ascii="Arial Narrow" w:hAnsi="Arial Narrow"/>
                <w:sz w:val="20"/>
                <w:szCs w:val="20"/>
              </w:rPr>
              <w:t>Espèce du centre de l’Europe, absente en France à l’état sauvage. Utiliser des saules locaux :  </w:t>
            </w:r>
            <w:r>
              <w:rPr>
                <w:rFonts w:ascii="Arial Narrow" w:hAnsi="Arial Narrow"/>
                <w:i/>
                <w:iCs/>
                <w:sz w:val="20"/>
                <w:szCs w:val="20"/>
              </w:rPr>
              <w:t>Salix eleagnos</w:t>
            </w:r>
            <w:r>
              <w:rPr>
                <w:rFonts w:ascii="Arial Narrow" w:hAnsi="Arial Narrow"/>
                <w:sz w:val="20"/>
                <w:szCs w:val="20"/>
              </w:rPr>
              <w:t xml:space="preserve"> Scop, </w:t>
            </w:r>
            <w:r>
              <w:rPr>
                <w:rFonts w:ascii="Arial Narrow" w:hAnsi="Arial Narrow"/>
                <w:i/>
                <w:iCs/>
                <w:sz w:val="20"/>
                <w:szCs w:val="20"/>
              </w:rPr>
              <w:t xml:space="preserve">Salix purpurea </w:t>
            </w:r>
            <w:r>
              <w:rPr>
                <w:rFonts w:ascii="Arial Narrow" w:hAnsi="Arial Narrow"/>
                <w:sz w:val="20"/>
                <w:szCs w:val="20"/>
              </w:rPr>
              <w:t xml:space="preserve">L., </w:t>
            </w:r>
            <w:r>
              <w:rPr>
                <w:rFonts w:ascii="Arial Narrow" w:hAnsi="Arial Narrow"/>
                <w:i/>
                <w:iCs/>
                <w:sz w:val="20"/>
                <w:szCs w:val="20"/>
              </w:rPr>
              <w:t xml:space="preserve">Salix viminalis </w:t>
            </w:r>
            <w:r>
              <w:rPr>
                <w:rFonts w:ascii="Arial Narrow" w:hAnsi="Arial Narrow"/>
                <w:sz w:val="20"/>
                <w:szCs w:val="20"/>
              </w:rPr>
              <w:t>L., disponibles en végétal local</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i/>
                <w:iCs/>
                <w:sz w:val="20"/>
                <w:szCs w:val="20"/>
              </w:rPr>
              <w:t xml:space="preserve">Remplacé par Salix purpurea </w:t>
            </w:r>
            <w:r>
              <w:rPr>
                <w:rFonts w:ascii="Arial Narrow" w:hAnsi="Arial Narrow"/>
                <w:b/>
                <w:bCs/>
                <w:sz w:val="20"/>
                <w:szCs w:val="20"/>
              </w:rPr>
              <w:t>L</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Salvia officinalis ‘Berggaten’</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sz w:val="20"/>
                <w:szCs w:val="20"/>
              </w:rPr>
              <w:t xml:space="preserve">Choix d’espèce assez pertinent mais rare à l’état sauvage et non disponible en végétale local (car rare à l’état sauvage). </w:t>
            </w:r>
            <w:r>
              <w:rPr>
                <w:rFonts w:ascii="Arial Narrow" w:hAnsi="Arial Narrow"/>
                <w:i/>
                <w:iCs/>
                <w:sz w:val="20"/>
                <w:szCs w:val="20"/>
              </w:rPr>
              <w:t>Salvia pratensis</w:t>
            </w:r>
            <w:r>
              <w:rPr>
                <w:rFonts w:ascii="Arial Narrow" w:hAnsi="Arial Narrow"/>
                <w:sz w:val="20"/>
                <w:szCs w:val="20"/>
              </w:rPr>
              <w:t xml:space="preserve"> L. est disponible en végétal local. </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Conservé </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Kalimeris incisa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Espèce exotique (Asie), privilégier l’emploi de </w:t>
            </w:r>
            <w:r>
              <w:rPr>
                <w:rFonts w:ascii="Arial Narrow" w:hAnsi="Arial Narrow"/>
                <w:i/>
                <w:iCs/>
                <w:sz w:val="20"/>
                <w:szCs w:val="20"/>
              </w:rPr>
              <w:t>Filipendula ulmaria (L.) Maxim, Helianthemum nummularium (L.) Mill,, Hippocrepis comosa L., Hippocrepis emerus (L.) Lassen et Leucanthemum ircutianum DC.</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Remplacé  par Leucanthemum ircutianum DC</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Carex secta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Espèce très exotique (Nouvelle Zélande), remplacer par les Carexs locaux : </w:t>
            </w:r>
          </w:p>
          <w:p>
            <w:pPr>
              <w:pStyle w:val="Normal"/>
              <w:widowControl w:val="false"/>
              <w:rPr>
                <w:rFonts w:ascii="Arial Narrow" w:hAnsi="Arial Narrow"/>
                <w:sz w:val="20"/>
                <w:szCs w:val="20"/>
              </w:rPr>
            </w:pPr>
            <w:r>
              <w:rPr>
                <w:rFonts w:ascii="Arial Narrow" w:hAnsi="Arial Narrow"/>
                <w:i/>
                <w:iCs/>
                <w:sz w:val="20"/>
                <w:szCs w:val="20"/>
              </w:rPr>
              <w:t xml:space="preserve">Carex acuta L., Carex acutiformis Ehrh., Carex elata All., Carex paniculata L., Carex pendula Huds. </w:t>
            </w:r>
            <w:r>
              <w:rPr>
                <w:rFonts w:ascii="Arial Narrow" w:hAnsi="Arial Narrow"/>
                <w:sz w:val="20"/>
                <w:szCs w:val="20"/>
              </w:rPr>
              <w:t>et</w:t>
            </w:r>
            <w:r>
              <w:rPr>
                <w:rFonts w:ascii="Arial Narrow" w:hAnsi="Arial Narrow"/>
                <w:i/>
                <w:iCs/>
                <w:sz w:val="20"/>
                <w:szCs w:val="20"/>
              </w:rPr>
              <w:t xml:space="preserve"> Carex riparia Curtis.</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i/>
                <w:i/>
                <w:iCs/>
                <w:sz w:val="20"/>
                <w:szCs w:val="20"/>
              </w:rPr>
            </w:pPr>
            <w:r>
              <w:rPr>
                <w:rFonts w:ascii="Arial Narrow" w:hAnsi="Arial Narrow"/>
                <w:b/>
                <w:bCs/>
                <w:i/>
                <w:iCs/>
                <w:sz w:val="20"/>
                <w:szCs w:val="20"/>
              </w:rPr>
              <w:t xml:space="preserve">Les carex proposés pousse dans des milieu humides voir marécageux, ils risque de ne pas résister à un massif simple </w:t>
            </w:r>
          </w:p>
          <w:p>
            <w:pPr>
              <w:pStyle w:val="Normal"/>
              <w:widowControl w:val="false"/>
              <w:rPr>
                <w:rFonts w:ascii="Arial Narrow" w:hAnsi="Arial Narrow"/>
                <w:b/>
                <w:b/>
                <w:bCs/>
                <w:sz w:val="20"/>
                <w:szCs w:val="20"/>
              </w:rPr>
            </w:pPr>
            <w:r>
              <w:rPr>
                <w:rFonts w:ascii="Arial Narrow" w:hAnsi="Arial Narrow"/>
                <w:b/>
                <w:bCs/>
                <w:i/>
                <w:iCs/>
                <w:sz w:val="20"/>
                <w:szCs w:val="20"/>
              </w:rPr>
              <w:t>Remplacé par Filipendula ulmaria</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Miscanthus sinensis ‘Yaku Jima’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 xml:space="preserve">Espèce exotique (Chine) et envahissante, à bannir. Remplacer par d’autres graminées vivaces et autochtones : </w:t>
            </w:r>
            <w:r>
              <w:rPr>
                <w:rFonts w:ascii="Arial Narrow" w:hAnsi="Arial Narrow"/>
                <w:i/>
                <w:iCs/>
                <w:color w:val="00B050"/>
                <w:sz w:val="20"/>
                <w:szCs w:val="20"/>
              </w:rPr>
              <w:t>Holcus lanatus L., Festuca laevigata</w:t>
            </w:r>
            <w:r>
              <w:rPr>
                <w:rFonts w:ascii="Arial Narrow" w:hAnsi="Arial Narrow"/>
                <w:color w:val="00B050"/>
                <w:sz w:val="20"/>
                <w:szCs w:val="20"/>
              </w:rPr>
              <w:t xml:space="preserve"> Gaudin, Bromopsis erecta (Huds.) Fourr.</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i/>
                <w:iCs/>
                <w:sz w:val="20"/>
                <w:szCs w:val="20"/>
              </w:rPr>
              <w:t>Festuca laevigata</w:t>
            </w:r>
            <w:r>
              <w:rPr>
                <w:rFonts w:ascii="Arial Narrow" w:hAnsi="Arial Narrow"/>
                <w:b/>
                <w:bCs/>
                <w:sz w:val="20"/>
                <w:szCs w:val="20"/>
              </w:rPr>
              <w:t xml:space="preserve"> Gaudin est très allergisant </w:t>
            </w:r>
          </w:p>
          <w:p>
            <w:pPr>
              <w:pStyle w:val="Normal"/>
              <w:widowControl w:val="false"/>
              <w:rPr>
                <w:rFonts w:ascii="Arial Narrow" w:hAnsi="Arial Narrow"/>
                <w:b/>
                <w:b/>
                <w:bCs/>
                <w:sz w:val="20"/>
                <w:szCs w:val="20"/>
              </w:rPr>
            </w:pPr>
            <w:r>
              <w:rPr>
                <w:rFonts w:ascii="Arial Narrow" w:hAnsi="Arial Narrow"/>
                <w:b/>
                <w:bCs/>
                <w:sz w:val="20"/>
                <w:szCs w:val="20"/>
              </w:rPr>
              <w:t xml:space="preserve">Miscanthus faiblement allergisant, émission du pollen très tardif ce qui permet de différer par rapport aux autres essences. Continuité de pollinisation et enrichissement de la biodiversité </w:t>
            </w:r>
          </w:p>
        </w:tc>
      </w:tr>
      <w:tr>
        <w:trPr/>
        <w:tc>
          <w:tcPr>
            <w:tcW w:w="8822" w:type="dxa"/>
            <w:gridSpan w:val="4"/>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b/>
                <w:b/>
                <w:bCs/>
                <w:color w:val="00B050"/>
                <w:sz w:val="20"/>
                <w:szCs w:val="20"/>
              </w:rPr>
            </w:pPr>
            <w:r>
              <w:rPr>
                <w:rFonts w:ascii="Arial Narrow" w:hAnsi="Arial Narrow"/>
                <w:b/>
                <w:bCs/>
                <w:i/>
                <w:iCs/>
                <w:sz w:val="20"/>
                <w:szCs w:val="20"/>
                <w:lang w:eastAsia="fr-FR"/>
              </w:rPr>
              <w:t>VEGETATION DE NOUES</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i/>
                <w:i/>
                <w:iCs/>
                <w:sz w:val="20"/>
                <w:szCs w:val="20"/>
                <w:lang w:eastAsia="fr-FR"/>
              </w:rPr>
            </w:pPr>
            <w:r>
              <w:rPr>
                <w:rFonts w:ascii="Arial Narrow" w:hAnsi="Arial Narrow"/>
                <w:b/>
                <w:bCs/>
                <w:i/>
                <w:iCs/>
                <w:sz w:val="20"/>
                <w:szCs w:val="20"/>
                <w:lang w:eastAsia="fr-FR"/>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Iris pseudoacorus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vMerge w:val="restart"/>
            <w:tcBorders>
              <w:bottom w:val="single" w:sz="8" w:space="0" w:color="A8D08D"/>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t xml:space="preserve">Bon choix d’espèces, disponibles en végétal local. </w:t>
            </w:r>
          </w:p>
          <w:p>
            <w:pPr>
              <w:pStyle w:val="Normal"/>
              <w:widowControl w:val="false"/>
              <w:rPr>
                <w:rFonts w:ascii="Arial Narrow" w:hAnsi="Arial Narrow"/>
                <w:b/>
                <w:b/>
                <w:bCs/>
                <w:color w:val="00B050"/>
                <w:sz w:val="20"/>
                <w:szCs w:val="20"/>
              </w:rPr>
            </w:pPr>
            <w:r>
              <w:rPr>
                <w:rFonts w:ascii="Arial Narrow" w:hAnsi="Arial Narrow"/>
                <w:b/>
                <w:bCs/>
                <w:color w:val="00B050"/>
                <w:sz w:val="20"/>
                <w:szCs w:val="20"/>
              </w:rPr>
            </w:r>
          </w:p>
          <w:p>
            <w:pPr>
              <w:pStyle w:val="Normal"/>
              <w:widowControl w:val="false"/>
              <w:rPr>
                <w:rFonts w:ascii="Arial Narrow" w:hAnsi="Arial Narrow"/>
                <w:color w:val="00B050"/>
                <w:sz w:val="20"/>
                <w:szCs w:val="20"/>
              </w:rPr>
            </w:pPr>
            <w:r>
              <w:rPr>
                <w:rFonts w:ascii="Arial Narrow" w:hAnsi="Arial Narrow"/>
                <w:b/>
                <w:bCs/>
                <w:color w:val="00B050"/>
                <w:sz w:val="20"/>
                <w:szCs w:val="20"/>
              </w:rPr>
              <w:t xml:space="preserve">Autres possibilités : </w:t>
            </w:r>
            <w:r>
              <w:rPr>
                <w:rFonts w:ascii="Arial Narrow" w:hAnsi="Arial Narrow"/>
                <w:i/>
                <w:iCs/>
                <w:color w:val="00B050"/>
                <w:sz w:val="20"/>
                <w:szCs w:val="20"/>
              </w:rPr>
              <w:t xml:space="preserve">Stachys palustris </w:t>
            </w:r>
            <w:r>
              <w:rPr>
                <w:rFonts w:ascii="Arial Narrow" w:hAnsi="Arial Narrow"/>
                <w:color w:val="00B050"/>
                <w:sz w:val="20"/>
                <w:szCs w:val="20"/>
              </w:rPr>
              <w:t xml:space="preserve">L., </w:t>
            </w:r>
            <w:r>
              <w:rPr>
                <w:rFonts w:ascii="Arial Narrow" w:hAnsi="Arial Narrow"/>
                <w:i/>
                <w:iCs/>
                <w:color w:val="00B050"/>
                <w:sz w:val="20"/>
                <w:szCs w:val="20"/>
              </w:rPr>
              <w:t xml:space="preserve">Lysimachia vulgaris </w:t>
            </w:r>
            <w:r>
              <w:rPr>
                <w:rFonts w:ascii="Arial Narrow" w:hAnsi="Arial Narrow"/>
                <w:color w:val="00B050"/>
                <w:sz w:val="20"/>
                <w:szCs w:val="20"/>
              </w:rPr>
              <w:t xml:space="preserve">L., </w:t>
            </w:r>
            <w:r>
              <w:rPr>
                <w:rFonts w:ascii="Arial Narrow" w:hAnsi="Arial Narrow"/>
                <w:i/>
                <w:iCs/>
                <w:color w:val="00B050"/>
                <w:sz w:val="20"/>
                <w:szCs w:val="20"/>
              </w:rPr>
              <w:t xml:space="preserve">Lycopus europaeus </w:t>
            </w:r>
            <w:r>
              <w:rPr>
                <w:rFonts w:ascii="Arial Narrow" w:hAnsi="Arial Narrow"/>
                <w:color w:val="00B050"/>
                <w:sz w:val="20"/>
                <w:szCs w:val="20"/>
              </w:rPr>
              <w:t>L., …</w:t>
            </w:r>
          </w:p>
          <w:p>
            <w:pPr>
              <w:pStyle w:val="Normal"/>
              <w:widowControl w:val="false"/>
              <w:rPr>
                <w:rFonts w:ascii="Arial Narrow" w:hAnsi="Arial Narrow"/>
                <w:color w:val="00B050"/>
                <w:sz w:val="20"/>
                <w:szCs w:val="20"/>
              </w:rPr>
            </w:pPr>
            <w:r>
              <w:rPr>
                <w:rFonts w:ascii="Arial Narrow" w:hAnsi="Arial Narrow"/>
                <w:color w:val="00B050"/>
                <w:sz w:val="20"/>
                <w:szCs w:val="20"/>
              </w:rPr>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Lythrum salicaria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vMerge w:val="continue"/>
            <w:tcBorders>
              <w:bottom w:val="single" w:sz="8" w:space="0" w:color="A8D08D"/>
              <w:right w:val="single" w:sz="8" w:space="0" w:color="A8D08D"/>
            </w:tcBorders>
            <w:tcMar>
              <w:left w:w="10" w:type="dxa"/>
              <w:right w:w="10" w:type="dxa"/>
            </w:tcMar>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rPr>
            </w:pPr>
            <w:r>
              <w:rPr>
                <w:rFonts w:ascii="Arial Narrow" w:hAnsi="Arial Narrow"/>
                <w:i/>
                <w:iCs/>
                <w:sz w:val="20"/>
                <w:szCs w:val="20"/>
              </w:rPr>
              <w:t>Phalaris arundinacea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vMerge w:val="continue"/>
            <w:tcBorders>
              <w:bottom w:val="single" w:sz="8" w:space="0" w:color="A8D08D"/>
              <w:right w:val="single" w:sz="8" w:space="0" w:color="A8D08D"/>
            </w:tcBorders>
            <w:tcMar>
              <w:left w:w="10" w:type="dxa"/>
              <w:right w:w="10" w:type="dxa"/>
            </w:tcMar>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rPr>
            </w:pPr>
            <w:r>
              <w:rPr>
                <w:rFonts w:ascii="Arial Narrow" w:hAnsi="Arial Narrow"/>
                <w:i/>
                <w:iCs/>
                <w:sz w:val="20"/>
                <w:szCs w:val="20"/>
              </w:rPr>
              <w:t>Scirpus lacustris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A8D08D"/>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vMerge w:val="continue"/>
            <w:tcBorders>
              <w:bottom w:val="single" w:sz="8" w:space="0" w:color="A8D08D"/>
              <w:right w:val="single" w:sz="8" w:space="0" w:color="A8D08D"/>
            </w:tcBorders>
            <w:tcMar>
              <w:left w:w="10" w:type="dxa"/>
              <w:right w:w="10" w:type="dxa"/>
            </w:tcMar>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8822" w:type="dxa"/>
            <w:gridSpan w:val="4"/>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b/>
                <w:b/>
                <w:bCs/>
                <w:color w:val="00B050"/>
                <w:sz w:val="20"/>
                <w:szCs w:val="20"/>
              </w:rPr>
            </w:pPr>
            <w:r>
              <w:rPr>
                <w:rFonts w:ascii="Arial Narrow" w:hAnsi="Arial Narrow"/>
                <w:b/>
                <w:bCs/>
                <w:sz w:val="20"/>
                <w:szCs w:val="20"/>
              </w:rPr>
              <w:t>PLANTATIONS</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rPr>
            </w:pPr>
            <w:r>
              <w:rPr>
                <w:rFonts w:ascii="Arial Narrow" w:hAnsi="Arial Narrow"/>
                <w:i/>
                <w:iCs/>
                <w:sz w:val="20"/>
                <w:szCs w:val="20"/>
              </w:rPr>
              <w:t>Acer pseudoplatanus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t>Choix pertinent, disponible en végétal local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rPr>
            </w:pPr>
            <w:r>
              <w:rPr>
                <w:rFonts w:ascii="Arial Narrow" w:hAnsi="Arial Narrow"/>
                <w:i/>
                <w:iCs/>
                <w:color w:val="FF0000"/>
                <w:sz w:val="20"/>
                <w:szCs w:val="20"/>
              </w:rPr>
              <w:t>Acer freemanii</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 xml:space="preserve">Hybride d’espèces nord-américaines, à éviter et remplacer par </w:t>
            </w:r>
            <w:r>
              <w:rPr>
                <w:rFonts w:ascii="Arial Narrow" w:hAnsi="Arial Narrow"/>
                <w:i/>
                <w:iCs/>
                <w:sz w:val="20"/>
                <w:szCs w:val="20"/>
              </w:rPr>
              <w:t xml:space="preserve">Acer campestre </w:t>
            </w:r>
            <w:r>
              <w:rPr>
                <w:rFonts w:ascii="Arial Narrow" w:hAnsi="Arial Narrow"/>
                <w:sz w:val="20"/>
                <w:szCs w:val="20"/>
              </w:rPr>
              <w:t xml:space="preserve">L. et </w:t>
            </w:r>
            <w:r>
              <w:rPr>
                <w:rFonts w:ascii="Arial Narrow" w:hAnsi="Arial Narrow"/>
                <w:i/>
                <w:iCs/>
                <w:sz w:val="20"/>
                <w:szCs w:val="20"/>
              </w:rPr>
              <w:t xml:space="preserve">Acer platanoides </w:t>
            </w:r>
            <w:r>
              <w:rPr>
                <w:rFonts w:ascii="Arial Narrow" w:hAnsi="Arial Narrow"/>
                <w:sz w:val="20"/>
                <w:szCs w:val="20"/>
              </w:rPr>
              <w:t>L. disponibles en Végétal local ®</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Apporte une animation à l’automne, couleur spectaculaire qui viendra créer une animation remarquable lors des rentrées scolaires, nous avons ici un réel partie pris paysager. (</w:t>
            </w:r>
            <w:r>
              <w:rPr>
                <w:b/>
                <w:bCs/>
              </w:rPr>
              <w:t>essence décrite dans le plan climat Energie territorial grand Lyon)</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rPr>
            </w:pPr>
            <w:r>
              <w:rPr>
                <w:rFonts w:ascii="Arial Narrow" w:hAnsi="Arial Narrow"/>
                <w:i/>
                <w:iCs/>
                <w:color w:val="FF0000"/>
                <w:sz w:val="20"/>
                <w:szCs w:val="20"/>
              </w:rPr>
              <w:t>Tilia henryana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 xml:space="preserve">Espèce exotique (chine), à remplacer par </w:t>
            </w:r>
            <w:r>
              <w:rPr>
                <w:rFonts w:ascii="Arial Narrow" w:hAnsi="Arial Narrow"/>
                <w:i/>
                <w:iCs/>
                <w:sz w:val="20"/>
                <w:szCs w:val="20"/>
              </w:rPr>
              <w:t xml:space="preserve">Tilia cordata </w:t>
            </w:r>
            <w:r>
              <w:rPr>
                <w:rFonts w:ascii="Arial Narrow" w:hAnsi="Arial Narrow"/>
                <w:sz w:val="20"/>
                <w:szCs w:val="20"/>
              </w:rPr>
              <w:t xml:space="preserve">Mill. et </w:t>
            </w:r>
            <w:r>
              <w:rPr>
                <w:rFonts w:ascii="Arial Narrow" w:hAnsi="Arial Narrow"/>
                <w:i/>
                <w:iCs/>
                <w:sz w:val="20"/>
                <w:szCs w:val="20"/>
              </w:rPr>
              <w:t xml:space="preserve">Tilia platyphyllos </w:t>
            </w:r>
            <w:r>
              <w:rPr>
                <w:rFonts w:ascii="Arial Narrow" w:hAnsi="Arial Narrow"/>
                <w:sz w:val="20"/>
                <w:szCs w:val="20"/>
              </w:rPr>
              <w:t>Scop., disponibles en Végétal local ®</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Remplacé par </w:t>
            </w:r>
            <w:r>
              <w:rPr>
                <w:rFonts w:ascii="Arial Narrow" w:hAnsi="Arial Narrow"/>
                <w:b/>
                <w:bCs/>
                <w:i/>
                <w:iCs/>
                <w:sz w:val="20"/>
                <w:szCs w:val="20"/>
              </w:rPr>
              <w:t>Tilia platyphyllos</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rPr>
            </w:pPr>
            <w:r>
              <w:rPr>
                <w:rFonts w:ascii="Arial Narrow" w:hAnsi="Arial Narrow"/>
                <w:i/>
                <w:iCs/>
                <w:sz w:val="20"/>
                <w:szCs w:val="20"/>
              </w:rPr>
              <w:t>Prunus avium</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tcBorders>
              <w:bottom w:val="single" w:sz="8" w:space="0" w:color="A8D08D"/>
              <w:right w:val="single" w:sz="8" w:space="0" w:color="A8D08D"/>
            </w:tcBorders>
            <w:vAlign w:val="center"/>
          </w:tcPr>
          <w:p>
            <w:pPr>
              <w:pStyle w:val="Normal"/>
              <w:widowControl w:val="false"/>
              <w:rPr>
                <w:rFonts w:ascii="Arial Narrow" w:hAnsi="Arial Narrow"/>
                <w:sz w:val="20"/>
                <w:szCs w:val="20"/>
              </w:rPr>
            </w:pPr>
            <w:r>
              <w:rPr>
                <w:rFonts w:ascii="Arial Narrow" w:hAnsi="Arial Narrow"/>
                <w:color w:val="00B050"/>
                <w:sz w:val="20"/>
                <w:szCs w:val="20"/>
              </w:rPr>
              <w:t>Choix pertinent, disponible en végétal local</w:t>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sz w:val="20"/>
                <w:szCs w:val="20"/>
                <w:lang w:eastAsia="fr-FR"/>
              </w:rPr>
              <w:t>Pinus sylvestris</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color w:val="00B050"/>
                <w:sz w:val="20"/>
                <w:szCs w:val="20"/>
              </w:rPr>
              <w:t>x</w:t>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r>
          </w:p>
        </w:tc>
        <w:tc>
          <w:tcPr>
            <w:tcW w:w="4143" w:type="dxa"/>
            <w:tcBorders>
              <w:bottom w:val="single" w:sz="8" w:space="0" w:color="A8D08D"/>
              <w:right w:val="single" w:sz="8" w:space="0" w:color="A8D08D"/>
            </w:tcBorders>
            <w:vAlign w:val="center"/>
          </w:tcPr>
          <w:p>
            <w:pPr>
              <w:pStyle w:val="Normal"/>
              <w:widowControl w:val="false"/>
              <w:rPr>
                <w:rFonts w:ascii="Arial Narrow" w:hAnsi="Arial Narrow"/>
                <w:color w:val="00B050"/>
                <w:sz w:val="20"/>
                <w:szCs w:val="20"/>
              </w:rPr>
            </w:pPr>
            <w:r>
              <w:rPr>
                <w:rFonts w:ascii="Arial Narrow" w:hAnsi="Arial Narrow"/>
                <w:color w:val="000000"/>
                <w:sz w:val="20"/>
                <w:szCs w:val="20"/>
              </w:rPr>
              <w:t>Espèce bel et bien autochtone mais non disponible en végétal local</w:t>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sz w:val="20"/>
                <w:szCs w:val="20"/>
                <w:lang w:eastAsia="fr-FR"/>
              </w:rPr>
            </w:pPr>
            <w:r>
              <w:rPr>
                <w:rFonts w:ascii="Arial Narrow" w:hAnsi="Arial Narrow"/>
                <w:i/>
                <w:iCs/>
                <w:color w:val="FF0000"/>
                <w:sz w:val="20"/>
                <w:szCs w:val="20"/>
                <w:lang w:eastAsia="fr-FR"/>
              </w:rPr>
              <w:t>Zelkova serrata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A8D08D"/>
              <w:right w:val="single" w:sz="8" w:space="0" w:color="A8D08D"/>
            </w:tcBorders>
            <w:tcMar>
              <w:left w:w="10" w:type="dxa"/>
              <w:right w:w="10" w:type="dxa"/>
            </w:tcMar>
            <w:vAlign w:val="center"/>
          </w:tcPr>
          <w:p>
            <w:pPr>
              <w:pStyle w:val="Normal"/>
              <w:widowControl w:val="false"/>
              <w:rPr>
                <w:rFonts w:ascii="Arial Narrow" w:hAnsi="Arial Narrow"/>
                <w:color w:val="00B050"/>
                <w:sz w:val="20"/>
                <w:szCs w:val="20"/>
              </w:rPr>
            </w:pPr>
            <w:r>
              <w:rPr>
                <w:rFonts w:ascii="Arial Narrow" w:hAnsi="Arial Narrow"/>
                <w:color w:val="00B050"/>
                <w:sz w:val="20"/>
                <w:szCs w:val="20"/>
              </w:rPr>
              <w:t>Espèce exotique (Japon), à éviter et remplacer par un autre ligneux</w:t>
            </w:r>
          </w:p>
          <w:p>
            <w:pPr>
              <w:pStyle w:val="Normal"/>
              <w:widowControl w:val="false"/>
              <w:rPr>
                <w:rFonts w:ascii="Arial Narrow" w:hAnsi="Arial Narrow"/>
                <w:color w:val="00B050"/>
                <w:sz w:val="20"/>
                <w:szCs w:val="20"/>
              </w:rPr>
            </w:pPr>
            <w:r>
              <w:rPr>
                <w:rFonts w:ascii="Arial Narrow" w:hAnsi="Arial Narrow"/>
                <w:color w:val="00B050"/>
                <w:sz w:val="20"/>
                <w:szCs w:val="20"/>
              </w:rPr>
              <w:t>de haute tige, autochtone et disponible en végétal local :</w:t>
            </w:r>
          </w:p>
          <w:p>
            <w:pPr>
              <w:pStyle w:val="Normal"/>
              <w:widowControl w:val="false"/>
              <w:rPr>
                <w:rFonts w:ascii="Arial Narrow" w:hAnsi="Arial Narrow"/>
                <w:color w:val="00B050"/>
                <w:sz w:val="20"/>
                <w:szCs w:val="20"/>
              </w:rPr>
            </w:pPr>
            <w:r>
              <w:rPr>
                <w:rFonts w:ascii="Arial Narrow" w:hAnsi="Arial Narrow"/>
                <w:i/>
                <w:iCs/>
                <w:color w:val="00B050"/>
                <w:sz w:val="20"/>
                <w:szCs w:val="20"/>
              </w:rPr>
              <w:t xml:space="preserve">Fraxinus excelsior </w:t>
            </w:r>
            <w:r>
              <w:rPr>
                <w:rFonts w:ascii="Arial Narrow" w:hAnsi="Arial Narrow"/>
                <w:color w:val="00B050"/>
                <w:sz w:val="20"/>
                <w:szCs w:val="20"/>
              </w:rPr>
              <w:t xml:space="preserve">L., </w:t>
            </w:r>
            <w:r>
              <w:rPr>
                <w:rFonts w:ascii="Arial Narrow" w:hAnsi="Arial Narrow"/>
                <w:i/>
                <w:iCs/>
                <w:color w:val="00B050"/>
                <w:sz w:val="20"/>
                <w:szCs w:val="20"/>
              </w:rPr>
              <w:t xml:space="preserve">Populus tremula </w:t>
            </w:r>
            <w:r>
              <w:rPr>
                <w:rFonts w:ascii="Arial Narrow" w:hAnsi="Arial Narrow"/>
                <w:color w:val="00B050"/>
                <w:sz w:val="20"/>
                <w:szCs w:val="20"/>
              </w:rPr>
              <w:t xml:space="preserve">L., </w:t>
            </w:r>
            <w:r>
              <w:rPr>
                <w:rFonts w:ascii="Arial Narrow" w:hAnsi="Arial Narrow"/>
                <w:i/>
                <w:iCs/>
                <w:color w:val="00B050"/>
                <w:sz w:val="20"/>
                <w:szCs w:val="20"/>
              </w:rPr>
              <w:t xml:space="preserve">Ilex aquifolium </w:t>
            </w:r>
            <w:r>
              <w:rPr>
                <w:rFonts w:ascii="Arial Narrow" w:hAnsi="Arial Narrow"/>
                <w:color w:val="00B050"/>
                <w:sz w:val="20"/>
                <w:szCs w:val="20"/>
              </w:rPr>
              <w:t xml:space="preserve">L. </w:t>
            </w:r>
          </w:p>
          <w:p>
            <w:pPr>
              <w:pStyle w:val="Normal"/>
              <w:widowControl w:val="false"/>
              <w:rPr>
                <w:rFonts w:ascii="Arial Narrow" w:hAnsi="Arial Narrow"/>
                <w:color w:val="00B050"/>
                <w:sz w:val="20"/>
                <w:szCs w:val="20"/>
              </w:rPr>
            </w:pPr>
            <w:r>
              <w:rPr>
                <w:rFonts w:ascii="Arial Narrow" w:hAnsi="Arial Narrow"/>
                <w:color w:val="00B050"/>
                <w:sz w:val="20"/>
                <w:szCs w:val="20"/>
              </w:rPr>
              <w:t xml:space="preserve">(sempervirent !), </w:t>
            </w:r>
            <w:r>
              <w:rPr>
                <w:rFonts w:ascii="Arial Narrow" w:hAnsi="Arial Narrow"/>
                <w:i/>
                <w:iCs/>
                <w:color w:val="00B050"/>
                <w:sz w:val="20"/>
                <w:szCs w:val="20"/>
              </w:rPr>
              <w:t xml:space="preserve">Sorbus aria </w:t>
            </w:r>
            <w:r>
              <w:rPr>
                <w:rFonts w:ascii="Arial Narrow" w:hAnsi="Arial Narrow"/>
                <w:color w:val="00B050"/>
                <w:sz w:val="20"/>
                <w:szCs w:val="20"/>
              </w:rPr>
              <w:t xml:space="preserve">(L.) Crantz, </w:t>
            </w:r>
            <w:r>
              <w:rPr>
                <w:rFonts w:ascii="Arial Narrow" w:hAnsi="Arial Narrow"/>
                <w:i/>
                <w:iCs/>
                <w:color w:val="00B050"/>
                <w:sz w:val="20"/>
                <w:szCs w:val="20"/>
              </w:rPr>
              <w:t xml:space="preserve">Sorbus aucuparia </w:t>
            </w:r>
            <w:r>
              <w:rPr>
                <w:rFonts w:ascii="Arial Narrow" w:hAnsi="Arial Narrow"/>
                <w:color w:val="00B050"/>
                <w:sz w:val="20"/>
                <w:szCs w:val="20"/>
              </w:rPr>
              <w:t xml:space="preserve">L., </w:t>
            </w:r>
          </w:p>
          <w:p>
            <w:pPr>
              <w:pStyle w:val="Normal"/>
              <w:widowControl w:val="false"/>
              <w:rPr>
                <w:rFonts w:ascii="Arial Narrow" w:hAnsi="Arial Narrow"/>
                <w:color w:val="00B050"/>
                <w:sz w:val="20"/>
                <w:szCs w:val="20"/>
              </w:rPr>
            </w:pPr>
            <w:r>
              <w:rPr>
                <w:rFonts w:ascii="Arial Narrow" w:hAnsi="Arial Narrow"/>
                <w:i/>
                <w:iCs/>
                <w:color w:val="00B050"/>
                <w:sz w:val="20"/>
                <w:szCs w:val="20"/>
              </w:rPr>
              <w:t xml:space="preserve">Carpinus betulus </w:t>
            </w:r>
            <w:r>
              <w:rPr>
                <w:rFonts w:ascii="Arial Narrow" w:hAnsi="Arial Narrow"/>
                <w:color w:val="00B050"/>
                <w:sz w:val="20"/>
                <w:szCs w:val="20"/>
              </w:rPr>
              <w:t xml:space="preserve">L., </w:t>
            </w:r>
            <w:r>
              <w:rPr>
                <w:rFonts w:ascii="Arial Narrow" w:hAnsi="Arial Narrow"/>
                <w:i/>
                <w:iCs/>
                <w:color w:val="00B050"/>
                <w:sz w:val="20"/>
                <w:szCs w:val="20"/>
              </w:rPr>
              <w:t xml:space="preserve">Quercus petraea </w:t>
            </w:r>
            <w:r>
              <w:rPr>
                <w:rFonts w:ascii="Arial Narrow" w:hAnsi="Arial Narrow"/>
                <w:color w:val="00B050"/>
                <w:sz w:val="20"/>
                <w:szCs w:val="20"/>
              </w:rPr>
              <w:t xml:space="preserve">Liebl., </w:t>
            </w:r>
            <w:r>
              <w:rPr>
                <w:rFonts w:ascii="Arial Narrow" w:hAnsi="Arial Narrow"/>
                <w:i/>
                <w:iCs/>
                <w:color w:val="00B050"/>
                <w:sz w:val="20"/>
                <w:szCs w:val="20"/>
              </w:rPr>
              <w:t xml:space="preserve">Quercus robur </w:t>
            </w:r>
            <w:r>
              <w:rPr>
                <w:rFonts w:ascii="Arial Narrow" w:hAnsi="Arial Narrow"/>
                <w:color w:val="00B050"/>
                <w:sz w:val="20"/>
                <w:szCs w:val="20"/>
              </w:rPr>
              <w:t xml:space="preserve">L. </w:t>
            </w:r>
          </w:p>
          <w:p>
            <w:pPr>
              <w:pStyle w:val="Normal"/>
              <w:widowControl w:val="false"/>
              <w:rPr>
                <w:rFonts w:ascii="Arial Narrow" w:hAnsi="Arial Narrow"/>
                <w:color w:val="00B050"/>
                <w:sz w:val="20"/>
                <w:szCs w:val="20"/>
              </w:rPr>
            </w:pPr>
            <w:r>
              <w:rPr>
                <w:rFonts w:ascii="Arial Narrow" w:hAnsi="Arial Narrow"/>
                <w:color w:val="00B050"/>
                <w:sz w:val="20"/>
                <w:szCs w:val="20"/>
              </w:rPr>
              <w:t>et nombreux arbustes….</w:t>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i/>
                <w:i/>
                <w:iCs/>
                <w:sz w:val="20"/>
                <w:szCs w:val="20"/>
              </w:rPr>
            </w:pPr>
            <w:r>
              <w:rPr>
                <w:rFonts w:ascii="Arial Narrow" w:hAnsi="Arial Narrow"/>
                <w:b/>
                <w:bCs/>
                <w:sz w:val="20"/>
                <w:szCs w:val="20"/>
              </w:rPr>
              <w:t xml:space="preserve">Nous avions à la base proposer un </w:t>
            </w:r>
            <w:r>
              <w:rPr>
                <w:rFonts w:ascii="Arial Narrow" w:hAnsi="Arial Narrow"/>
                <w:b/>
                <w:bCs/>
                <w:i/>
                <w:iCs/>
                <w:sz w:val="20"/>
                <w:szCs w:val="20"/>
              </w:rPr>
              <w:t xml:space="preserve">Quercus, après échange avec le pépiniériste, il nous le déconseille </w:t>
            </w:r>
          </w:p>
          <w:p>
            <w:pPr>
              <w:pStyle w:val="Normal"/>
              <w:widowControl w:val="false"/>
              <w:rPr>
                <w:rFonts w:ascii="Arial Narrow" w:hAnsi="Arial Narrow"/>
                <w:b/>
                <w:b/>
                <w:bCs/>
                <w:sz w:val="20"/>
                <w:szCs w:val="20"/>
              </w:rPr>
            </w:pPr>
            <w:r>
              <w:rPr>
                <w:rFonts w:ascii="Arial Narrow" w:hAnsi="Arial Narrow"/>
                <w:b/>
                <w:bCs/>
                <w:sz w:val="20"/>
                <w:szCs w:val="20"/>
              </w:rPr>
              <w:t xml:space="preserve">Essence qui dans l’avenir ne tiendra pas, beaucoup de difficulté de reprise, d’où ce choix ci </w:t>
            </w:r>
          </w:p>
          <w:p>
            <w:pPr>
              <w:pStyle w:val="Normal"/>
              <w:widowControl w:val="false"/>
              <w:rPr>
                <w:rFonts w:ascii="Arial Narrow" w:hAnsi="Arial Narrow"/>
                <w:b/>
                <w:b/>
                <w:bCs/>
                <w:sz w:val="20"/>
                <w:szCs w:val="20"/>
              </w:rPr>
            </w:pPr>
            <w:r>
              <w:rPr>
                <w:rFonts w:ascii="Arial Narrow" w:hAnsi="Arial Narrow"/>
                <w:b/>
                <w:bCs/>
                <w:sz w:val="20"/>
                <w:szCs w:val="20"/>
              </w:rPr>
              <w:t>(</w:t>
            </w:r>
            <w:r>
              <w:rPr>
                <w:b/>
                <w:bCs/>
              </w:rPr>
              <w:t>essence décrite dans le plan climat Energie territorial grand Lyon)</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Acer buergerianum</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A8D08D"/>
              <w:right w:val="single" w:sz="8" w:space="0" w:color="A8D08D"/>
            </w:tcBorders>
            <w:tcMar>
              <w:left w:w="10" w:type="dxa"/>
              <w:right w:w="10" w:type="dxa"/>
            </w:tcMar>
            <w:vAlign w:val="center"/>
          </w:tcPr>
          <w:p>
            <w:pPr>
              <w:pStyle w:val="Normal"/>
              <w:widowControl w:val="false"/>
              <w:rPr>
                <w:rFonts w:ascii="Arial Narrow" w:hAnsi="Arial Narrow"/>
                <w:sz w:val="20"/>
                <w:szCs w:val="20"/>
              </w:rPr>
            </w:pPr>
            <w:r>
              <w:rPr>
                <w:rFonts w:ascii="Arial Narrow" w:hAnsi="Arial Narrow"/>
                <w:sz w:val="20"/>
                <w:szCs w:val="20"/>
              </w:rPr>
              <w:t xml:space="preserve">Espèce asiatique, à éviter et remplacer par </w:t>
            </w:r>
            <w:r>
              <w:rPr>
                <w:rFonts w:ascii="Arial Narrow" w:hAnsi="Arial Narrow"/>
                <w:i/>
                <w:iCs/>
                <w:sz w:val="20"/>
                <w:szCs w:val="20"/>
              </w:rPr>
              <w:t xml:space="preserve">Acer campestre </w:t>
            </w:r>
            <w:r>
              <w:rPr>
                <w:rFonts w:ascii="Arial Narrow" w:hAnsi="Arial Narrow"/>
                <w:sz w:val="20"/>
                <w:szCs w:val="20"/>
              </w:rPr>
              <w:t xml:space="preserve">L. et </w:t>
            </w:r>
            <w:r>
              <w:rPr>
                <w:rFonts w:ascii="Arial Narrow" w:hAnsi="Arial Narrow"/>
                <w:i/>
                <w:iCs/>
                <w:sz w:val="20"/>
                <w:szCs w:val="20"/>
              </w:rPr>
              <w:t xml:space="preserve">Acer platanoides </w:t>
            </w:r>
            <w:r>
              <w:rPr>
                <w:rFonts w:ascii="Arial Narrow" w:hAnsi="Arial Narrow"/>
                <w:sz w:val="20"/>
                <w:szCs w:val="20"/>
              </w:rPr>
              <w:t xml:space="preserve">L. </w:t>
            </w:r>
          </w:p>
          <w:p>
            <w:pPr>
              <w:pStyle w:val="Normal"/>
              <w:widowControl w:val="false"/>
              <w:rPr>
                <w:rFonts w:ascii="Arial Narrow" w:hAnsi="Arial Narrow"/>
                <w:color w:val="00B050"/>
                <w:sz w:val="20"/>
                <w:szCs w:val="20"/>
              </w:rPr>
            </w:pPr>
            <w:r>
              <w:rPr>
                <w:rFonts w:ascii="Arial Narrow" w:hAnsi="Arial Narrow"/>
                <w:sz w:val="20"/>
                <w:szCs w:val="20"/>
              </w:rPr>
              <w:t>disponibles en Végétal local ®</w:t>
            </w:r>
          </w:p>
        </w:tc>
        <w:tc>
          <w:tcPr>
            <w:tcW w:w="5162" w:type="dxa"/>
            <w:tcBorders>
              <w:bottom w:val="single" w:sz="8" w:space="0" w:color="A8D08D"/>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Apporte une animation à l’automne, couleur spectaculaire qui viendra créer une animation</w:t>
            </w:r>
          </w:p>
          <w:p>
            <w:pPr>
              <w:pStyle w:val="Normal"/>
              <w:widowControl w:val="false"/>
              <w:rPr>
                <w:rFonts w:ascii="Arial Narrow" w:hAnsi="Arial Narrow"/>
                <w:b/>
                <w:b/>
                <w:bCs/>
                <w:sz w:val="20"/>
                <w:szCs w:val="20"/>
              </w:rPr>
            </w:pPr>
            <w:r>
              <w:rPr>
                <w:rFonts w:ascii="Arial Narrow" w:hAnsi="Arial Narrow"/>
                <w:b/>
                <w:bCs/>
                <w:sz w:val="20"/>
                <w:szCs w:val="20"/>
              </w:rPr>
              <w:t xml:space="preserve">remarquable lors des rentrées scolaires, nous avons ici un réel partie pris paysager. </w:t>
            </w:r>
          </w:p>
          <w:p>
            <w:pPr>
              <w:pStyle w:val="Normal"/>
              <w:widowControl w:val="false"/>
              <w:rPr>
                <w:rFonts w:ascii="Arial Narrow" w:hAnsi="Arial Narrow"/>
                <w:b/>
                <w:b/>
                <w:bCs/>
                <w:sz w:val="20"/>
                <w:szCs w:val="20"/>
              </w:rPr>
            </w:pPr>
            <w:r>
              <w:rPr>
                <w:rFonts w:ascii="Arial Narrow" w:hAnsi="Arial Narrow"/>
                <w:b/>
                <w:bCs/>
                <w:sz w:val="20"/>
                <w:szCs w:val="20"/>
              </w:rPr>
              <w:t xml:space="preserve">Répond à la volonté d’enrichissement et de diversité des érables </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Malus Evereste</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shd w:color="auto" w:fill="D9E2F3" w:themeFill="accent1" w:themeFillTint="33" w:val="clear"/>
            <w:vAlign w:val="center"/>
          </w:tcPr>
          <w:p>
            <w:pPr>
              <w:pStyle w:val="Normal"/>
              <w:widowControl w:val="false"/>
              <w:rPr>
                <w:rFonts w:ascii="Arial Narrow" w:hAnsi="Arial Narrow"/>
                <w:sz w:val="20"/>
                <w:szCs w:val="20"/>
              </w:rPr>
            </w:pPr>
            <w:r>
              <w:rPr>
                <w:rFonts w:ascii="Arial Narrow" w:hAnsi="Arial Narrow"/>
                <w:sz w:val="20"/>
                <w:szCs w:val="20"/>
              </w:rPr>
              <w:t xml:space="preserve">Hybride d’ornement, remplacer par espèce locale : </w:t>
            </w:r>
            <w:r>
              <w:rPr>
                <w:rFonts w:ascii="Arial Narrow" w:hAnsi="Arial Narrow"/>
                <w:i/>
                <w:iCs/>
                <w:sz w:val="20"/>
                <w:szCs w:val="20"/>
              </w:rPr>
              <w:t xml:space="preserve">Malus sylvestris </w:t>
            </w:r>
            <w:r>
              <w:rPr>
                <w:rFonts w:ascii="Arial Narrow" w:hAnsi="Arial Narrow"/>
                <w:sz w:val="20"/>
                <w:szCs w:val="20"/>
              </w:rPr>
              <w:t>Mill.</w:t>
            </w:r>
          </w:p>
        </w:tc>
        <w:tc>
          <w:tcPr>
            <w:tcW w:w="5162" w:type="dxa"/>
            <w:tcBorders>
              <w:bottom w:val="single" w:sz="8" w:space="0" w:color="C5E0B3"/>
              <w:right w:val="single" w:sz="8" w:space="0" w:color="A8D08D"/>
            </w:tcBorders>
            <w:shd w:color="auto" w:fill="D9E2F3" w:themeFill="accent1" w:themeFillTint="33" w:val="clear"/>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Remplacé par </w:t>
            </w:r>
            <w:r>
              <w:rPr>
                <w:rFonts w:ascii="Arial Narrow" w:hAnsi="Arial Narrow"/>
                <w:b/>
                <w:bCs/>
                <w:i/>
                <w:iCs/>
                <w:sz w:val="20"/>
                <w:szCs w:val="20"/>
              </w:rPr>
              <w:t>Malus sylvestris</w:t>
            </w:r>
          </w:p>
        </w:tc>
      </w:tr>
      <w:tr>
        <w:trPr/>
        <w:tc>
          <w:tcPr>
            <w:tcW w:w="2371" w:type="dxa"/>
            <w:tcBorders>
              <w:left w:val="single" w:sz="8" w:space="0" w:color="A8D08D"/>
              <w:bottom w:val="single" w:sz="8" w:space="0" w:color="C5E0B3"/>
              <w:right w:val="single" w:sz="8" w:space="0" w:color="A8D08D"/>
            </w:tcBorders>
            <w:vAlign w:val="center"/>
          </w:tcPr>
          <w:p>
            <w:pPr>
              <w:pStyle w:val="Normal"/>
              <w:widowControl w:val="false"/>
              <w:rPr>
                <w:rFonts w:ascii="Arial Narrow" w:hAnsi="Arial Narrow"/>
                <w:i/>
                <w:i/>
                <w:iCs/>
                <w:color w:val="FF0000"/>
                <w:sz w:val="20"/>
                <w:szCs w:val="20"/>
                <w:lang w:eastAsia="fr-FR"/>
              </w:rPr>
            </w:pPr>
            <w:r>
              <w:rPr>
                <w:rFonts w:ascii="Arial Narrow" w:hAnsi="Arial Narrow"/>
                <w:i/>
                <w:iCs/>
                <w:color w:val="FF0000"/>
                <w:sz w:val="20"/>
                <w:szCs w:val="20"/>
                <w:lang w:eastAsia="fr-FR"/>
              </w:rPr>
              <w:t>Prunus Lusitanica</w:t>
            </w:r>
          </w:p>
        </w:tc>
        <w:tc>
          <w:tcPr>
            <w:tcW w:w="1193" w:type="dxa"/>
            <w:tcBorders>
              <w:bottom w:val="single" w:sz="8" w:space="0" w:color="C5E0B3"/>
              <w:right w:val="single" w:sz="8" w:space="0" w:color="A8D08D"/>
            </w:tcBorders>
            <w:vAlign w:val="center"/>
          </w:tcPr>
          <w:p>
            <w:pPr>
              <w:pStyle w:val="Normal"/>
              <w:widowControl w:val="false"/>
              <w:jc w:val="center"/>
              <w:rPr>
                <w:rFonts w:ascii="Arial Narrow" w:hAnsi="Arial Narrow"/>
                <w:b/>
                <w:b/>
                <w:bCs/>
                <w:sz w:val="20"/>
                <w:szCs w:val="20"/>
              </w:rPr>
            </w:pPr>
            <w:r>
              <w:rPr>
                <w:rFonts w:ascii="Arial Narrow" w:hAnsi="Arial Narrow"/>
                <w:b/>
                <w:bCs/>
                <w:sz w:val="20"/>
                <w:szCs w:val="20"/>
              </w:rPr>
            </w:r>
          </w:p>
        </w:tc>
        <w:tc>
          <w:tcPr>
            <w:tcW w:w="1115" w:type="dxa"/>
            <w:tcBorders>
              <w:bottom w:val="single" w:sz="8" w:space="0" w:color="C5E0B3"/>
              <w:right w:val="single" w:sz="8" w:space="0" w:color="A8D08D"/>
            </w:tcBorders>
            <w:vAlign w:val="center"/>
          </w:tcPr>
          <w:p>
            <w:pPr>
              <w:pStyle w:val="Normal"/>
              <w:widowControl w:val="false"/>
              <w:jc w:val="center"/>
              <w:rPr>
                <w:rFonts w:ascii="Arial Narrow" w:hAnsi="Arial Narrow"/>
                <w:b/>
                <w:b/>
                <w:bCs/>
                <w:color w:val="FF0000"/>
                <w:sz w:val="20"/>
                <w:szCs w:val="20"/>
              </w:rPr>
            </w:pPr>
            <w:r>
              <w:rPr>
                <w:rFonts w:ascii="Arial Narrow" w:hAnsi="Arial Narrow"/>
                <w:b/>
                <w:bCs/>
                <w:color w:val="FF0000"/>
                <w:sz w:val="20"/>
                <w:szCs w:val="20"/>
              </w:rPr>
              <w:t>x</w:t>
            </w:r>
          </w:p>
        </w:tc>
        <w:tc>
          <w:tcPr>
            <w:tcW w:w="4143" w:type="dxa"/>
            <w:tcBorders>
              <w:bottom w:val="single" w:sz="8" w:space="0" w:color="C5E0B3"/>
              <w:right w:val="single" w:sz="8" w:space="0" w:color="A8D08D"/>
            </w:tcBorders>
            <w:vAlign w:val="center"/>
          </w:tcPr>
          <w:p>
            <w:pPr>
              <w:pStyle w:val="Normal"/>
              <w:widowControl w:val="false"/>
              <w:rPr>
                <w:rFonts w:ascii="Arial Narrow" w:hAnsi="Arial Narrow"/>
                <w:sz w:val="20"/>
                <w:szCs w:val="20"/>
              </w:rPr>
            </w:pPr>
            <w:r>
              <w:rPr>
                <w:rFonts w:ascii="Arial Narrow" w:hAnsi="Arial Narrow"/>
                <w:sz w:val="20"/>
                <w:szCs w:val="20"/>
              </w:rPr>
              <w:t xml:space="preserve">Espèce exotique (Sud Portugal et Nord Afrique), remplacer par </w:t>
            </w:r>
            <w:r>
              <w:rPr>
                <w:rFonts w:ascii="Arial Narrow" w:hAnsi="Arial Narrow"/>
                <w:i/>
                <w:iCs/>
                <w:sz w:val="20"/>
                <w:szCs w:val="20"/>
              </w:rPr>
              <w:t>Prunus mahaleb L.</w:t>
            </w:r>
          </w:p>
        </w:tc>
        <w:tc>
          <w:tcPr>
            <w:tcW w:w="5162" w:type="dxa"/>
            <w:tcBorders>
              <w:bottom w:val="single" w:sz="8" w:space="0" w:color="C5E0B3"/>
              <w:right w:val="single" w:sz="8" w:space="0" w:color="A8D08D"/>
            </w:tcBorders>
            <w:tcMar>
              <w:left w:w="10" w:type="dxa"/>
              <w:right w:w="10" w:type="dxa"/>
            </w:tcMar>
          </w:tcPr>
          <w:p>
            <w:pPr>
              <w:pStyle w:val="Normal"/>
              <w:widowControl w:val="false"/>
              <w:rPr>
                <w:rFonts w:ascii="Arial Narrow" w:hAnsi="Arial Narrow"/>
                <w:b/>
                <w:b/>
                <w:bCs/>
                <w:sz w:val="20"/>
                <w:szCs w:val="20"/>
              </w:rPr>
            </w:pPr>
            <w:r>
              <w:rPr>
                <w:rFonts w:ascii="Arial Narrow" w:hAnsi="Arial Narrow"/>
                <w:b/>
                <w:bCs/>
                <w:sz w:val="20"/>
                <w:szCs w:val="20"/>
              </w:rPr>
              <w:t xml:space="preserve">Nous cherchons ici une essence persistante, permettant une animation hivernal, adapté au changement climatique </w:t>
            </w:r>
          </w:p>
        </w:tc>
      </w:tr>
    </w:tbl>
    <w:p>
      <w:pPr>
        <w:pStyle w:val="Normal"/>
        <w:rPr/>
      </w:pPr>
      <w:r>
        <w:rPr/>
      </w:r>
    </w:p>
    <w:sectPr>
      <w:type w:val="nextPage"/>
      <w:pgSz w:orient="landscape" w:w="16838" w:h="11906"/>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Narrow">
    <w:charset w:val="00"/>
    <w:family w:val="roman"/>
    <w:pitch w:val="variable"/>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25ef4"/>
    <w:pPr>
      <w:widowControl/>
      <w:bidi w:val="0"/>
      <w:spacing w:lineRule="auto" w:line="240" w:before="0" w:after="0"/>
      <w:jc w:val="left"/>
    </w:pPr>
    <w:rPr>
      <w:rFonts w:ascii="Calibri" w:hAnsi="Calibri" w:cs="Calibri" w:eastAsia="Calibri" w:asciiTheme="minorHAns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paragraph" w:styleId="Titre">
    <w:name w:val="Titre"/>
    <w:basedOn w:val="Normal"/>
    <w:next w:val="Corpsdetexte"/>
    <w:qFormat/>
    <w:pPr>
      <w:keepNext w:val="true"/>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lang w:val="zxx" w:eastAsia="zxx" w:bidi="zxx"/>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LibreOffice/7.3.7.2$Windows_X86_64 LibreOffice_project/e114eadc50a9ff8d8c8a0567d6da8f454beeb84f</Application>
  <AppVersion>15.0000</AppVersion>
  <Pages>3</Pages>
  <Words>1088</Words>
  <Characters>6275</Characters>
  <CharactersWithSpaces>7236</CharactersWithSpaces>
  <Paragraphs>150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2021-09-16T14:17:00Z</dcterms:created>
  <dc:creator>HYSENJ Julia</dc:creator>
  <dc:description/>
  <dc:language>fr-FR</dc:language>
  <cp:lastModifiedBy>HYSENJ Julia</cp:lastModifiedBy>
  <dcterms:modified xsi:type="dcterms:W3CDTF">2021-09-16T14:29:00Z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